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93C8C9C" w14:textId="77777777" w:rsidR="008F762F" w:rsidRDefault="00C70FE7" w:rsidP="008F762F">
      <w:r w:rsidRPr="008F762F">
        <w:t>Your IA,</w:t>
      </w:r>
      <w:r w:rsidRPr="008F762F">
        <w:rPr>
          <w:rFonts w:ascii="Arial" w:hAnsi="Arial" w:cs="Arial"/>
        </w:rPr>
        <w:t> </w:t>
      </w:r>
      <w:r w:rsidRPr="008F762F">
        <w:t>LLC</w:t>
      </w:r>
      <w:r w:rsidR="008F762F">
        <w:t xml:space="preserve"> (“Your IA”)</w:t>
      </w:r>
      <w:r w:rsidRPr="008F762F">
        <w:t xml:space="preserve"> is an investment adviser registered with the U.S. Securities and Exchange Commission.</w:t>
      </w:r>
      <w:r w:rsidRPr="008F762F">
        <w:rPr>
          <w:rFonts w:ascii="Aptos" w:hAnsi="Aptos" w:cs="Aptos"/>
        </w:rPr>
        <w:t> </w:t>
      </w:r>
      <w:r w:rsidRPr="008F762F">
        <w:t xml:space="preserve"> Registration with the SEC does not imply endorsement, approval, or a specific level of skill or training.</w:t>
      </w:r>
      <w:r w:rsidR="008F762F" w:rsidRPr="008F762F">
        <w:t xml:space="preserve"> </w:t>
      </w:r>
      <w:r w:rsidR="008F762F" w:rsidRPr="008F762F">
        <w:t xml:space="preserve">Advisory services are only offered to clients or prospective clients where </w:t>
      </w:r>
      <w:r w:rsidR="008F762F" w:rsidRPr="008F762F">
        <w:t>Your IA</w:t>
      </w:r>
      <w:r w:rsidR="008F762F" w:rsidRPr="008F762F">
        <w:t xml:space="preserve"> and its representatives are properly licensed or exempt from licensure. </w:t>
      </w:r>
    </w:p>
    <w:p w14:paraId="4BEBBDE1" w14:textId="77777777" w:rsidR="008F762F" w:rsidRDefault="008F762F" w:rsidP="008F762F"/>
    <w:p w14:paraId="0FA58C40" w14:textId="42EAFCA9" w:rsidR="008F762F" w:rsidRPr="008F762F" w:rsidRDefault="008F762F" w:rsidP="008F762F">
      <w:r w:rsidRPr="008F762F">
        <w:t>The information provided on this site is for informational purposes only and should not be construed as investment advice or a recommendation to buy or sell any security. All investments involve risk, including possible loss of principal, and past performance is not indicative of future results.</w:t>
      </w:r>
      <w:r w:rsidRPr="008F762F">
        <w:t xml:space="preserve"> </w:t>
      </w:r>
      <w:r w:rsidRPr="008F762F">
        <w:t>Your IA does not sell insurance products, is not affiliated with any insurance carrier, and does not receive compensation from insurance sales unless otherwise disclosed in writing. </w:t>
      </w:r>
    </w:p>
    <w:p w14:paraId="06DE0D01" w14:textId="77777777" w:rsidR="008F762F" w:rsidRDefault="008F762F"/>
    <w:sectPr w:rsidR="008F762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70FE7"/>
    <w:rsid w:val="0014571E"/>
    <w:rsid w:val="004C10C8"/>
    <w:rsid w:val="007457EE"/>
    <w:rsid w:val="00766511"/>
    <w:rsid w:val="008405B0"/>
    <w:rsid w:val="008F762F"/>
    <w:rsid w:val="00C70FE7"/>
    <w:rsid w:val="00FC41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EF3A482"/>
  <w15:chartTrackingRefBased/>
  <w15:docId w15:val="{641C37C3-1071-49E7-A099-8F24FF302B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C70FE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70FE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70FE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70FE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70FE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70FE7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70FE7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70FE7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70FE7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70FE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70FE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70FE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70FE7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70FE7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70FE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70FE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70FE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70FE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70FE7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70FE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70FE7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70FE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70FE7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70FE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70FE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70FE7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70FE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70FE7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70FE7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127</Words>
  <Characters>729</Characters>
  <Application>Microsoft Office Word</Application>
  <DocSecurity>0</DocSecurity>
  <Lines>6</Lines>
  <Paragraphs>1</Paragraphs>
  <ScaleCrop>false</ScaleCrop>
  <Company/>
  <LinksUpToDate>false</LinksUpToDate>
  <CharactersWithSpaces>855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Travis Triggs</dc:creator>
  <cp:keywords/>
  <dc:description/>
  <cp:lastModifiedBy>Travis Triggs</cp:lastModifiedBy>
  <cp:revision>3</cp:revision>
  <dcterms:created xsi:type="dcterms:W3CDTF">2026-06-05T14:10:00Z</dcterms:created>
  <dcterms:modified xsi:type="dcterms:W3CDTF">2026-06-05T14:10:00Z</dcterms:modified>
</cp:coreProperties>
</file>